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A" w:rsidRPr="0026794F" w:rsidRDefault="00A354AA" w:rsidP="00A354AA">
      <w:pPr>
        <w:pStyle w:val="4"/>
        <w:rPr>
          <w:sz w:val="28"/>
          <w:rtl/>
        </w:rPr>
      </w:pPr>
    </w:p>
    <w:p w:rsidR="00A354AA" w:rsidRDefault="00A354AA" w:rsidP="002D3C0D">
      <w:pPr>
        <w:pStyle w:val="4"/>
        <w:rPr>
          <w:b w:val="0"/>
          <w:bCs w:val="0"/>
          <w:sz w:val="28"/>
          <w:rtl/>
        </w:rPr>
      </w:pPr>
      <w:r w:rsidRPr="005D2354">
        <w:rPr>
          <w:b w:val="0"/>
          <w:bCs w:val="0"/>
          <w:sz w:val="28"/>
          <w:rtl/>
        </w:rPr>
        <w:t xml:space="preserve">תאריך: </w:t>
      </w:r>
      <w:r w:rsidR="002D3C0D">
        <w:rPr>
          <w:rFonts w:hint="cs"/>
          <w:b w:val="0"/>
          <w:bCs w:val="0"/>
          <w:sz w:val="28"/>
          <w:rtl/>
        </w:rPr>
        <w:t>29</w:t>
      </w:r>
      <w:r w:rsidR="00CF6BD6">
        <w:rPr>
          <w:rFonts w:hint="cs"/>
          <w:b w:val="0"/>
          <w:bCs w:val="0"/>
          <w:sz w:val="28"/>
          <w:rtl/>
        </w:rPr>
        <w:t>/</w:t>
      </w:r>
      <w:r w:rsidR="002D3C0D">
        <w:rPr>
          <w:rFonts w:hint="cs"/>
          <w:b w:val="0"/>
          <w:bCs w:val="0"/>
          <w:sz w:val="28"/>
          <w:rtl/>
        </w:rPr>
        <w:t>04</w:t>
      </w:r>
      <w:r w:rsidR="00CF6BD6">
        <w:rPr>
          <w:rFonts w:hint="cs"/>
          <w:b w:val="0"/>
          <w:bCs w:val="0"/>
          <w:sz w:val="28"/>
          <w:rtl/>
        </w:rPr>
        <w:t>/2015</w:t>
      </w:r>
    </w:p>
    <w:p w:rsidR="00A354AA" w:rsidRPr="0026794F" w:rsidRDefault="00A354AA" w:rsidP="00A354AA">
      <w:pPr>
        <w:jc w:val="right"/>
        <w:rPr>
          <w:sz w:val="28"/>
          <w:rtl/>
        </w:rPr>
      </w:pPr>
    </w:p>
    <w:p w:rsidR="00A354AA" w:rsidRPr="00C472DD" w:rsidRDefault="00A354AA" w:rsidP="004C6648">
      <w:pPr>
        <w:pStyle w:val="1"/>
        <w:rPr>
          <w:sz w:val="32"/>
          <w:szCs w:val="32"/>
          <w:rtl/>
        </w:rPr>
      </w:pPr>
      <w:r w:rsidRPr="00C472DD">
        <w:rPr>
          <w:sz w:val="32"/>
          <w:szCs w:val="32"/>
          <w:rtl/>
        </w:rPr>
        <w:t xml:space="preserve">בקשה </w:t>
      </w:r>
      <w:r w:rsidR="004C6648">
        <w:rPr>
          <w:rFonts w:hint="cs"/>
          <w:sz w:val="32"/>
          <w:szCs w:val="32"/>
          <w:rtl/>
        </w:rPr>
        <w:t>להעסקת</w:t>
      </w:r>
      <w:r w:rsidRPr="00C472DD">
        <w:rPr>
          <w:sz w:val="32"/>
          <w:szCs w:val="32"/>
          <w:rtl/>
        </w:rPr>
        <w:t xml:space="preserve"> עובדים</w:t>
      </w:r>
    </w:p>
    <w:p w:rsidR="00A354AA" w:rsidRPr="0026794F" w:rsidRDefault="00A354AA" w:rsidP="00A354AA">
      <w:pPr>
        <w:rPr>
          <w:sz w:val="28"/>
          <w:rtl/>
        </w:rPr>
      </w:pPr>
    </w:p>
    <w:p w:rsidR="00A354AA" w:rsidRPr="00C472DD" w:rsidRDefault="00A354AA" w:rsidP="00A354AA">
      <w:pPr>
        <w:rPr>
          <w:sz w:val="28"/>
          <w:rtl/>
        </w:rPr>
      </w:pPr>
    </w:p>
    <w:p w:rsidR="00A354AA" w:rsidRPr="00C472DD" w:rsidRDefault="00A354AA" w:rsidP="00F66650">
      <w:pPr>
        <w:rPr>
          <w:sz w:val="28"/>
          <w:rtl/>
        </w:rPr>
      </w:pPr>
      <w:r w:rsidRPr="00C472DD">
        <w:rPr>
          <w:sz w:val="28"/>
          <w:u w:val="single"/>
          <w:rtl/>
        </w:rPr>
        <w:t>תפקיד</w:t>
      </w:r>
      <w:r w:rsidRPr="00C472DD">
        <w:rPr>
          <w:rFonts w:hint="cs"/>
          <w:sz w:val="28"/>
          <w:rtl/>
        </w:rPr>
        <w:t>:</w:t>
      </w:r>
      <w:r w:rsidRPr="00C472DD">
        <w:rPr>
          <w:sz w:val="28"/>
          <w:rtl/>
        </w:rPr>
        <w:tab/>
      </w:r>
      <w:r w:rsidR="002D3C0D">
        <w:rPr>
          <w:rFonts w:hint="cs"/>
          <w:sz w:val="28"/>
          <w:rtl/>
        </w:rPr>
        <w:t xml:space="preserve">מרכז תחום רכש בינלאומי </w:t>
      </w:r>
      <w:r w:rsidR="004C6648">
        <w:rPr>
          <w:rFonts w:hint="cs"/>
          <w:sz w:val="28"/>
          <w:rtl/>
        </w:rPr>
        <w:t xml:space="preserve"> </w:t>
      </w:r>
      <w:r w:rsidR="00E44899">
        <w:rPr>
          <w:sz w:val="28"/>
          <w:rtl/>
        </w:rPr>
        <w:t>–</w:t>
      </w:r>
      <w:r w:rsidR="004C6648">
        <w:rPr>
          <w:rFonts w:hint="cs"/>
          <w:sz w:val="28"/>
          <w:rtl/>
        </w:rPr>
        <w:t xml:space="preserve"> זמני</w:t>
      </w:r>
      <w:r w:rsidR="00E44899">
        <w:rPr>
          <w:rFonts w:hint="cs"/>
          <w:sz w:val="28"/>
          <w:rtl/>
        </w:rPr>
        <w:t>/ת (החלפה לחופשת לידה</w:t>
      </w:r>
      <w:r w:rsidR="00717CAD">
        <w:rPr>
          <w:rFonts w:hint="cs"/>
          <w:sz w:val="28"/>
          <w:rtl/>
        </w:rPr>
        <w:t>, לכ</w:t>
      </w:r>
      <w:r w:rsidR="003A11D1">
        <w:rPr>
          <w:rFonts w:hint="cs"/>
          <w:sz w:val="28"/>
          <w:rtl/>
        </w:rPr>
        <w:t>-</w:t>
      </w:r>
      <w:r w:rsidR="00F66650">
        <w:rPr>
          <w:rFonts w:hint="cs"/>
          <w:sz w:val="28"/>
          <w:rtl/>
        </w:rPr>
        <w:t xml:space="preserve"> 9</w:t>
      </w:r>
      <w:r w:rsidR="003A11D1">
        <w:rPr>
          <w:rFonts w:hint="cs"/>
          <w:sz w:val="28"/>
          <w:rtl/>
        </w:rPr>
        <w:t xml:space="preserve">  </w:t>
      </w:r>
      <w:r w:rsidR="00717CAD">
        <w:rPr>
          <w:rFonts w:hint="cs"/>
          <w:sz w:val="28"/>
          <w:rtl/>
        </w:rPr>
        <w:t>חודשים</w:t>
      </w:r>
      <w:r w:rsidR="00E44899">
        <w:rPr>
          <w:rFonts w:hint="cs"/>
          <w:sz w:val="28"/>
          <w:rtl/>
        </w:rPr>
        <w:t>)</w:t>
      </w:r>
      <w:r w:rsidR="007A6803">
        <w:rPr>
          <w:rFonts w:hint="cs"/>
          <w:sz w:val="28"/>
          <w:rtl/>
        </w:rPr>
        <w:t xml:space="preserve"> </w:t>
      </w:r>
      <w:r w:rsidRPr="00C472DD">
        <w:rPr>
          <w:rFonts w:hint="cs"/>
          <w:sz w:val="28"/>
          <w:rtl/>
        </w:rPr>
        <w:tab/>
        <w:t xml:space="preserve">     </w:t>
      </w:r>
    </w:p>
    <w:p w:rsidR="00A354AA" w:rsidRPr="00C472DD" w:rsidRDefault="00A354AA" w:rsidP="00A354AA">
      <w:pPr>
        <w:rPr>
          <w:sz w:val="28"/>
          <w:rtl/>
        </w:rPr>
      </w:pPr>
    </w:p>
    <w:p w:rsidR="00A354AA" w:rsidRDefault="00A354AA" w:rsidP="002D3C0D">
      <w:pPr>
        <w:spacing w:line="480" w:lineRule="auto"/>
        <w:rPr>
          <w:sz w:val="28"/>
          <w:rtl/>
        </w:rPr>
      </w:pPr>
      <w:r w:rsidRPr="00C472DD">
        <w:rPr>
          <w:sz w:val="28"/>
          <w:u w:val="single"/>
          <w:rtl/>
        </w:rPr>
        <w:t>מקום העבודה</w:t>
      </w:r>
      <w:r w:rsidRPr="00C472DD">
        <w:rPr>
          <w:rFonts w:hint="cs"/>
          <w:sz w:val="28"/>
          <w:rtl/>
        </w:rPr>
        <w:t>:</w:t>
      </w:r>
      <w:r w:rsidRPr="00C472DD">
        <w:rPr>
          <w:sz w:val="28"/>
          <w:rtl/>
        </w:rPr>
        <w:t xml:space="preserve">  </w:t>
      </w:r>
      <w:r w:rsidRPr="00C472DD">
        <w:rPr>
          <w:sz w:val="28"/>
          <w:rtl/>
        </w:rPr>
        <w:tab/>
      </w:r>
      <w:r w:rsidRPr="00C472DD">
        <w:rPr>
          <w:rFonts w:hint="cs"/>
          <w:sz w:val="28"/>
          <w:rtl/>
        </w:rPr>
        <w:t>חטיבה</w:t>
      </w:r>
      <w:r w:rsidRPr="00C472DD">
        <w:rPr>
          <w:rFonts w:hint="cs"/>
          <w:sz w:val="28"/>
          <w:rtl/>
        </w:rPr>
        <w:tab/>
        <w:t>:</w:t>
      </w:r>
      <w:r w:rsidRPr="00C472DD">
        <w:rPr>
          <w:rFonts w:hint="cs"/>
          <w:sz w:val="28"/>
          <w:rtl/>
        </w:rPr>
        <w:tab/>
      </w:r>
      <w:r w:rsidRPr="00C472DD">
        <w:rPr>
          <w:rFonts w:hint="cs"/>
          <w:sz w:val="28"/>
          <w:rtl/>
        </w:rPr>
        <w:tab/>
      </w:r>
      <w:r w:rsidR="002D3C0D">
        <w:rPr>
          <w:rFonts w:hint="cs"/>
          <w:sz w:val="28"/>
          <w:rtl/>
        </w:rPr>
        <w:t>כספים, כלכלה והתקשרויות</w:t>
      </w:r>
    </w:p>
    <w:p w:rsidR="00E44899" w:rsidRPr="00C472DD" w:rsidRDefault="00E44899" w:rsidP="002D3C0D">
      <w:pPr>
        <w:spacing w:line="480" w:lineRule="auto"/>
        <w:rPr>
          <w:sz w:val="28"/>
          <w:rtl/>
        </w:rPr>
      </w:pP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  <w:t>אגף:</w:t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 w:rsidR="002D3C0D">
        <w:rPr>
          <w:rFonts w:hint="cs"/>
          <w:sz w:val="28"/>
          <w:rtl/>
        </w:rPr>
        <w:t>רכש והתקשרויות</w:t>
      </w:r>
    </w:p>
    <w:p w:rsidR="00A354AA" w:rsidRDefault="00A354AA" w:rsidP="00E44899">
      <w:pPr>
        <w:spacing w:line="480" w:lineRule="auto"/>
        <w:rPr>
          <w:sz w:val="28"/>
          <w:rtl/>
        </w:rPr>
      </w:pPr>
      <w:r w:rsidRPr="00C472DD">
        <w:rPr>
          <w:rFonts w:hint="cs"/>
          <w:sz w:val="28"/>
          <w:rtl/>
        </w:rPr>
        <w:tab/>
      </w:r>
      <w:r w:rsidRPr="00C472DD">
        <w:rPr>
          <w:rFonts w:hint="cs"/>
          <w:sz w:val="28"/>
          <w:rtl/>
        </w:rPr>
        <w:tab/>
      </w:r>
      <w:r w:rsidRPr="00C472DD">
        <w:rPr>
          <w:rFonts w:hint="cs"/>
          <w:sz w:val="28"/>
          <w:rtl/>
        </w:rPr>
        <w:tab/>
        <w:t>מיקום:</w:t>
      </w:r>
      <w:r w:rsidRPr="00C472DD">
        <w:rPr>
          <w:rFonts w:hint="cs"/>
          <w:sz w:val="28"/>
          <w:rtl/>
        </w:rPr>
        <w:tab/>
      </w:r>
      <w:r w:rsidRPr="00C472DD">
        <w:rPr>
          <w:rFonts w:hint="cs"/>
          <w:sz w:val="28"/>
          <w:rtl/>
        </w:rPr>
        <w:tab/>
      </w:r>
      <w:r w:rsidR="00E44899">
        <w:rPr>
          <w:rFonts w:hint="cs"/>
          <w:sz w:val="28"/>
          <w:rtl/>
        </w:rPr>
        <w:t xml:space="preserve">ת"א </w:t>
      </w:r>
      <w:proofErr w:type="spellStart"/>
      <w:r w:rsidR="00E44899">
        <w:rPr>
          <w:rFonts w:hint="cs"/>
          <w:sz w:val="28"/>
          <w:rtl/>
        </w:rPr>
        <w:t>סבידור</w:t>
      </w:r>
      <w:proofErr w:type="spellEnd"/>
      <w:r w:rsidR="00E44899">
        <w:rPr>
          <w:rFonts w:hint="cs"/>
          <w:sz w:val="28"/>
          <w:rtl/>
        </w:rPr>
        <w:t xml:space="preserve"> מרכז</w:t>
      </w:r>
      <w:r w:rsidR="00F66650">
        <w:rPr>
          <w:rFonts w:hint="cs"/>
          <w:sz w:val="28"/>
          <w:rtl/>
        </w:rPr>
        <w:t xml:space="preserve"> (ארלוזורוב)</w:t>
      </w:r>
    </w:p>
    <w:p w:rsidR="004C6648" w:rsidRDefault="00A354AA" w:rsidP="004C6648">
      <w:pPr>
        <w:pStyle w:val="2"/>
        <w:rPr>
          <w:b w:val="0"/>
          <w:bCs w:val="0"/>
          <w:sz w:val="28"/>
          <w:rtl/>
        </w:rPr>
      </w:pPr>
      <w:r w:rsidRPr="00C472DD">
        <w:rPr>
          <w:rFonts w:hint="cs"/>
          <w:b w:val="0"/>
          <w:bCs w:val="0"/>
          <w:sz w:val="28"/>
          <w:u w:val="single"/>
          <w:rtl/>
        </w:rPr>
        <w:t>ימי עבודה בשבוע</w:t>
      </w:r>
      <w:r w:rsidRPr="00C472DD">
        <w:rPr>
          <w:rFonts w:hint="cs"/>
          <w:b w:val="0"/>
          <w:bCs w:val="0"/>
          <w:sz w:val="28"/>
          <w:rtl/>
        </w:rPr>
        <w:t>:</w:t>
      </w:r>
      <w:r w:rsidRPr="00C472DD">
        <w:rPr>
          <w:b w:val="0"/>
          <w:bCs w:val="0"/>
          <w:sz w:val="28"/>
          <w:rtl/>
        </w:rPr>
        <w:t xml:space="preserve">    </w:t>
      </w:r>
      <w:r w:rsidRPr="00C472DD">
        <w:rPr>
          <w:b w:val="0"/>
          <w:bCs w:val="0"/>
          <w:sz w:val="28"/>
          <w:rtl/>
        </w:rPr>
        <w:tab/>
      </w:r>
      <w:r w:rsidRPr="00C472DD">
        <w:rPr>
          <w:rFonts w:hint="cs"/>
          <w:b w:val="0"/>
          <w:bCs w:val="0"/>
          <w:sz w:val="28"/>
          <w:rtl/>
        </w:rPr>
        <w:t>5</w:t>
      </w:r>
      <w:r w:rsidRPr="00C472DD">
        <w:rPr>
          <w:rFonts w:hint="cs"/>
          <w:b w:val="0"/>
          <w:bCs w:val="0"/>
          <w:sz w:val="28"/>
          <w:rtl/>
        </w:rPr>
        <w:tab/>
        <w:t xml:space="preserve">            </w:t>
      </w:r>
      <w:r w:rsidRPr="00C472DD">
        <w:rPr>
          <w:rFonts w:hint="cs"/>
          <w:b w:val="0"/>
          <w:bCs w:val="0"/>
          <w:sz w:val="28"/>
          <w:rtl/>
        </w:rPr>
        <w:tab/>
      </w:r>
    </w:p>
    <w:p w:rsidR="004C6648" w:rsidRDefault="004C6648" w:rsidP="004C6648">
      <w:pPr>
        <w:pStyle w:val="2"/>
        <w:rPr>
          <w:b w:val="0"/>
          <w:bCs w:val="0"/>
          <w:sz w:val="28"/>
          <w:rtl/>
        </w:rPr>
      </w:pPr>
    </w:p>
    <w:p w:rsidR="00367B0F" w:rsidRDefault="00A354AA" w:rsidP="00107988">
      <w:pPr>
        <w:pStyle w:val="2"/>
        <w:rPr>
          <w:b w:val="0"/>
          <w:bCs w:val="0"/>
          <w:sz w:val="28"/>
          <w:rtl/>
        </w:rPr>
      </w:pPr>
      <w:r w:rsidRPr="00C472DD">
        <w:rPr>
          <w:rFonts w:hint="cs"/>
          <w:b w:val="0"/>
          <w:bCs w:val="0"/>
          <w:sz w:val="28"/>
          <w:u w:val="single"/>
          <w:rtl/>
        </w:rPr>
        <w:t>שעות עבודה</w:t>
      </w:r>
      <w:r w:rsidRPr="00C472DD">
        <w:rPr>
          <w:rFonts w:hint="cs"/>
          <w:b w:val="0"/>
          <w:bCs w:val="0"/>
          <w:sz w:val="28"/>
          <w:rtl/>
        </w:rPr>
        <w:t xml:space="preserve">: </w:t>
      </w:r>
      <w:r w:rsidRPr="00C472DD">
        <w:rPr>
          <w:rFonts w:hint="cs"/>
          <w:b w:val="0"/>
          <w:bCs w:val="0"/>
          <w:sz w:val="28"/>
          <w:rtl/>
        </w:rPr>
        <w:tab/>
      </w:r>
      <w:r w:rsidR="00F66650">
        <w:rPr>
          <w:rFonts w:hint="cs"/>
          <w:b w:val="0"/>
          <w:bCs w:val="0"/>
          <w:sz w:val="28"/>
          <w:rtl/>
        </w:rPr>
        <w:t>9</w:t>
      </w:r>
      <w:r w:rsidR="004C6648">
        <w:rPr>
          <w:rFonts w:hint="cs"/>
          <w:b w:val="0"/>
          <w:bCs w:val="0"/>
          <w:sz w:val="28"/>
          <w:rtl/>
        </w:rPr>
        <w:t xml:space="preserve"> שעות עבודה</w:t>
      </w:r>
      <w:r w:rsidR="00107988">
        <w:rPr>
          <w:rFonts w:hint="cs"/>
          <w:b w:val="0"/>
          <w:bCs w:val="0"/>
          <w:sz w:val="28"/>
          <w:rtl/>
        </w:rPr>
        <w:t xml:space="preserve"> + </w:t>
      </w:r>
      <w:r w:rsidR="004C6648">
        <w:rPr>
          <w:rFonts w:hint="cs"/>
          <w:b w:val="0"/>
          <w:bCs w:val="0"/>
          <w:sz w:val="28"/>
          <w:rtl/>
        </w:rPr>
        <w:t>שעות נוספות עפ"י הצורך</w:t>
      </w:r>
    </w:p>
    <w:p w:rsidR="00B31B88" w:rsidRPr="00B31B88" w:rsidRDefault="00B31B88" w:rsidP="004C6648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75FEF">
        <w:rPr>
          <w:rFonts w:hint="cs"/>
          <w:rtl/>
        </w:rPr>
        <w:t xml:space="preserve">                        </w:t>
      </w:r>
    </w:p>
    <w:p w:rsidR="00A354AA" w:rsidRPr="00C472DD" w:rsidRDefault="00367B0F" w:rsidP="00367B0F">
      <w:pPr>
        <w:pStyle w:val="2"/>
        <w:rPr>
          <w:b w:val="0"/>
          <w:bCs w:val="0"/>
          <w:sz w:val="28"/>
          <w:rtl/>
        </w:rPr>
      </w:pPr>
      <w:r>
        <w:rPr>
          <w:rFonts w:hint="cs"/>
          <w:b w:val="0"/>
          <w:bCs w:val="0"/>
          <w:sz w:val="28"/>
          <w:rtl/>
        </w:rPr>
        <w:t xml:space="preserve">                                                                       </w:t>
      </w:r>
    </w:p>
    <w:p w:rsidR="002D3C0D" w:rsidRPr="007D2BDA" w:rsidRDefault="00A354AA" w:rsidP="002D3C0D">
      <w:pPr>
        <w:spacing w:line="480" w:lineRule="auto"/>
        <w:rPr>
          <w:sz w:val="28"/>
          <w:rtl/>
        </w:rPr>
      </w:pPr>
      <w:r w:rsidRPr="007D2BDA">
        <w:rPr>
          <w:sz w:val="28"/>
          <w:u w:val="single"/>
          <w:rtl/>
        </w:rPr>
        <w:t>שכר משוער</w:t>
      </w:r>
      <w:r w:rsidRPr="007D2BDA">
        <w:rPr>
          <w:rFonts w:hint="cs"/>
          <w:sz w:val="28"/>
          <w:rtl/>
        </w:rPr>
        <w:t>:</w:t>
      </w:r>
      <w:r w:rsidRPr="007D2BDA">
        <w:rPr>
          <w:sz w:val="28"/>
          <w:rtl/>
        </w:rPr>
        <w:t xml:space="preserve"> </w:t>
      </w:r>
      <w:r w:rsidR="00E65AC7" w:rsidRPr="007D2BDA">
        <w:rPr>
          <w:rFonts w:hint="cs"/>
          <w:sz w:val="28"/>
          <w:rtl/>
        </w:rPr>
        <w:t xml:space="preserve"> </w:t>
      </w:r>
      <w:r w:rsidRPr="007D2BDA">
        <w:rPr>
          <w:sz w:val="28"/>
          <w:rtl/>
        </w:rPr>
        <w:t xml:space="preserve"> </w:t>
      </w:r>
      <w:r w:rsidR="007D2BDA" w:rsidRPr="007D2BDA">
        <w:rPr>
          <w:rFonts w:hint="cs"/>
          <w:sz w:val="28"/>
          <w:rtl/>
        </w:rPr>
        <w:t xml:space="preserve">45 </w:t>
      </w:r>
      <w:r w:rsidR="002D3C0D" w:rsidRPr="007D2BDA">
        <w:rPr>
          <w:rFonts w:hint="cs"/>
          <w:sz w:val="28"/>
          <w:rtl/>
        </w:rPr>
        <w:t>ש</w:t>
      </w:r>
      <w:r w:rsidR="007D2BDA" w:rsidRPr="007D2BDA">
        <w:rPr>
          <w:rFonts w:hint="cs"/>
          <w:sz w:val="28"/>
          <w:rtl/>
        </w:rPr>
        <w:t>"</w:t>
      </w:r>
      <w:r w:rsidR="002D3C0D" w:rsidRPr="007D2BDA">
        <w:rPr>
          <w:rFonts w:hint="cs"/>
          <w:sz w:val="28"/>
          <w:rtl/>
        </w:rPr>
        <w:t>ח לשעה</w:t>
      </w:r>
    </w:p>
    <w:p w:rsidR="004C6648" w:rsidRPr="00C472DD" w:rsidRDefault="004C6648" w:rsidP="004C6648">
      <w:pPr>
        <w:spacing w:line="480" w:lineRule="auto"/>
        <w:rPr>
          <w:sz w:val="28"/>
          <w:rtl/>
        </w:rPr>
      </w:pPr>
      <w:r>
        <w:rPr>
          <w:rFonts w:hint="cs"/>
          <w:sz w:val="28"/>
          <w:rtl/>
        </w:rPr>
        <w:t>העסקה באמצעות חברת כ"א.</w:t>
      </w:r>
    </w:p>
    <w:p w:rsidR="007A6803" w:rsidRDefault="007A6803" w:rsidP="0051171B">
      <w:pPr>
        <w:ind w:left="4320" w:firstLine="720"/>
        <w:jc w:val="center"/>
        <w:rPr>
          <w:sz w:val="28"/>
          <w:rtl/>
        </w:rPr>
      </w:pPr>
    </w:p>
    <w:p w:rsidR="007A6803" w:rsidRDefault="007A6803" w:rsidP="007A6803">
      <w:pPr>
        <w:spacing w:line="480" w:lineRule="auto"/>
        <w:rPr>
          <w:b/>
          <w:bCs/>
          <w:sz w:val="28"/>
          <w:u w:val="single"/>
          <w:rtl/>
        </w:rPr>
      </w:pPr>
      <w:r w:rsidRPr="00367B0F">
        <w:rPr>
          <w:rFonts w:hint="cs"/>
          <w:b/>
          <w:bCs/>
          <w:sz w:val="28"/>
          <w:u w:val="single"/>
          <w:rtl/>
        </w:rPr>
        <w:t xml:space="preserve">דרישות </w:t>
      </w:r>
      <w:r w:rsidRPr="00367B0F">
        <w:rPr>
          <w:rFonts w:hint="cs"/>
          <w:b/>
          <w:bCs/>
          <w:sz w:val="28"/>
          <w:rtl/>
        </w:rPr>
        <w:t xml:space="preserve">: </w:t>
      </w:r>
    </w:p>
    <w:p w:rsidR="002D3C0D" w:rsidRPr="002D3C0D" w:rsidRDefault="002D3C0D" w:rsidP="002D3C0D">
      <w:pPr>
        <w:pStyle w:val="a6"/>
        <w:numPr>
          <w:ilvl w:val="0"/>
          <w:numId w:val="15"/>
        </w:numPr>
        <w:spacing w:line="360" w:lineRule="auto"/>
        <w:rPr>
          <w:sz w:val="28"/>
        </w:rPr>
      </w:pPr>
      <w:r w:rsidRPr="002D3C0D">
        <w:rPr>
          <w:sz w:val="28"/>
          <w:rtl/>
        </w:rPr>
        <w:t xml:space="preserve">תואר </w:t>
      </w:r>
      <w:r w:rsidRPr="002D3C0D">
        <w:rPr>
          <w:rFonts w:hint="cs"/>
          <w:sz w:val="28"/>
          <w:rtl/>
        </w:rPr>
        <w:t>ראשון ב</w:t>
      </w:r>
      <w:r w:rsidRPr="002D3C0D">
        <w:rPr>
          <w:sz w:val="28"/>
          <w:rtl/>
        </w:rPr>
        <w:t>משפטים</w:t>
      </w:r>
      <w:r w:rsidRPr="002D3C0D">
        <w:rPr>
          <w:rFonts w:hint="cs"/>
          <w:sz w:val="28"/>
          <w:rtl/>
        </w:rPr>
        <w:t xml:space="preserve">/ </w:t>
      </w:r>
      <w:r w:rsidRPr="002D3C0D">
        <w:rPr>
          <w:sz w:val="28"/>
          <w:rtl/>
        </w:rPr>
        <w:t>כלכלה</w:t>
      </w:r>
      <w:r w:rsidRPr="002D3C0D">
        <w:rPr>
          <w:rFonts w:hint="cs"/>
          <w:sz w:val="28"/>
          <w:rtl/>
        </w:rPr>
        <w:t xml:space="preserve">/ </w:t>
      </w:r>
      <w:r w:rsidRPr="002D3C0D">
        <w:rPr>
          <w:sz w:val="28"/>
          <w:rtl/>
        </w:rPr>
        <w:t>הנדסת תעשיה וניהול</w:t>
      </w:r>
    </w:p>
    <w:p w:rsidR="002D3C0D" w:rsidRPr="002D3C0D" w:rsidRDefault="002D3C0D" w:rsidP="002D3C0D">
      <w:pPr>
        <w:pStyle w:val="a6"/>
        <w:numPr>
          <w:ilvl w:val="0"/>
          <w:numId w:val="15"/>
        </w:numPr>
        <w:spacing w:line="360" w:lineRule="auto"/>
        <w:rPr>
          <w:sz w:val="28"/>
        </w:rPr>
      </w:pPr>
      <w:r w:rsidRPr="002D3C0D">
        <w:rPr>
          <w:rFonts w:hint="cs"/>
          <w:sz w:val="28"/>
          <w:rtl/>
        </w:rPr>
        <w:t xml:space="preserve">תואר שני </w:t>
      </w:r>
      <w:r w:rsidRPr="002D3C0D">
        <w:rPr>
          <w:sz w:val="28"/>
          <w:rtl/>
        </w:rPr>
        <w:t>–</w:t>
      </w:r>
      <w:r w:rsidRPr="002D3C0D">
        <w:rPr>
          <w:rFonts w:hint="cs"/>
          <w:sz w:val="28"/>
          <w:rtl/>
        </w:rPr>
        <w:t xml:space="preserve"> יתרון</w:t>
      </w:r>
    </w:p>
    <w:p w:rsidR="002D3C0D" w:rsidRPr="002D3C0D" w:rsidRDefault="002D3C0D" w:rsidP="002D3C0D">
      <w:pPr>
        <w:pStyle w:val="a6"/>
        <w:numPr>
          <w:ilvl w:val="0"/>
          <w:numId w:val="15"/>
        </w:numPr>
        <w:spacing w:line="360" w:lineRule="auto"/>
        <w:rPr>
          <w:sz w:val="28"/>
        </w:rPr>
      </w:pPr>
      <w:r w:rsidRPr="002D3C0D">
        <w:rPr>
          <w:sz w:val="28"/>
          <w:rtl/>
        </w:rPr>
        <w:t>אנגלית ברמה שפת אם</w:t>
      </w:r>
    </w:p>
    <w:p w:rsidR="002D3C0D" w:rsidRPr="002D3C0D" w:rsidRDefault="002D3C0D" w:rsidP="002D3C0D">
      <w:pPr>
        <w:pStyle w:val="a6"/>
        <w:numPr>
          <w:ilvl w:val="0"/>
          <w:numId w:val="15"/>
        </w:numPr>
        <w:spacing w:line="360" w:lineRule="auto"/>
        <w:rPr>
          <w:sz w:val="28"/>
        </w:rPr>
      </w:pPr>
      <w:r w:rsidRPr="002D3C0D">
        <w:rPr>
          <w:sz w:val="28"/>
          <w:rtl/>
        </w:rPr>
        <w:t>ניסיון בכתיבת מסמכים משפטיים ו/או מסחריים</w:t>
      </w:r>
    </w:p>
    <w:p w:rsidR="002D3C0D" w:rsidRPr="002D3C0D" w:rsidRDefault="002D3C0D" w:rsidP="002D3C0D">
      <w:pPr>
        <w:pStyle w:val="a6"/>
        <w:numPr>
          <w:ilvl w:val="0"/>
          <w:numId w:val="15"/>
        </w:numPr>
        <w:spacing w:line="360" w:lineRule="auto"/>
        <w:rPr>
          <w:sz w:val="28"/>
        </w:rPr>
      </w:pPr>
      <w:r w:rsidRPr="002D3C0D">
        <w:rPr>
          <w:sz w:val="28"/>
          <w:rtl/>
        </w:rPr>
        <w:t>ניסיון בהכנת מכרזים תחת חוק חובת מכרזים - יתרון</w:t>
      </w:r>
    </w:p>
    <w:p w:rsidR="002D3C0D" w:rsidRPr="002D3C0D" w:rsidRDefault="002D3C0D" w:rsidP="002D3C0D">
      <w:pPr>
        <w:pStyle w:val="a6"/>
        <w:numPr>
          <w:ilvl w:val="0"/>
          <w:numId w:val="15"/>
        </w:numPr>
        <w:spacing w:line="360" w:lineRule="auto"/>
        <w:rPr>
          <w:sz w:val="28"/>
        </w:rPr>
      </w:pPr>
      <w:r w:rsidRPr="002D3C0D">
        <w:rPr>
          <w:sz w:val="28"/>
          <w:rtl/>
        </w:rPr>
        <w:t>יכולת ביטוי וניסוח גבוהים בכתב ובעל– פה בעברית ובאנגלית</w:t>
      </w:r>
    </w:p>
    <w:p w:rsidR="00DB4056" w:rsidRPr="009430EF" w:rsidRDefault="002D3C0D" w:rsidP="00E44899">
      <w:pPr>
        <w:pStyle w:val="a6"/>
        <w:numPr>
          <w:ilvl w:val="0"/>
          <w:numId w:val="15"/>
        </w:numPr>
        <w:spacing w:line="360" w:lineRule="auto"/>
        <w:rPr>
          <w:b/>
          <w:bCs/>
          <w:sz w:val="32"/>
          <w:szCs w:val="32"/>
          <w:rtl/>
        </w:rPr>
      </w:pPr>
      <w:r w:rsidRPr="009430EF">
        <w:rPr>
          <w:rFonts w:hint="cs"/>
          <w:sz w:val="28"/>
          <w:rtl/>
        </w:rPr>
        <w:t>ניסיון</w:t>
      </w:r>
      <w:r w:rsidRPr="009430EF">
        <w:rPr>
          <w:sz w:val="28"/>
          <w:rtl/>
        </w:rPr>
        <w:t xml:space="preserve"> ב</w:t>
      </w:r>
      <w:r w:rsidRPr="009430EF">
        <w:rPr>
          <w:rFonts w:hint="cs"/>
          <w:sz w:val="28"/>
          <w:rtl/>
        </w:rPr>
        <w:t xml:space="preserve">סביבת עבודה ממוחשבת, </w:t>
      </w:r>
      <w:r w:rsidRPr="009430EF">
        <w:rPr>
          <w:sz w:val="28"/>
          <w:rtl/>
        </w:rPr>
        <w:t xml:space="preserve">לרבות </w:t>
      </w:r>
      <w:r w:rsidRPr="009430EF">
        <w:rPr>
          <w:sz w:val="28"/>
        </w:rPr>
        <w:t>WORD</w:t>
      </w:r>
      <w:r w:rsidRPr="009430EF">
        <w:rPr>
          <w:sz w:val="28"/>
          <w:rtl/>
        </w:rPr>
        <w:t xml:space="preserve"> ו- </w:t>
      </w:r>
      <w:r w:rsidRPr="009430EF">
        <w:rPr>
          <w:sz w:val="28"/>
        </w:rPr>
        <w:t>EXCEL</w:t>
      </w:r>
    </w:p>
    <w:p w:rsidR="00DE16AA" w:rsidRDefault="00DE16AA" w:rsidP="00E44899">
      <w:pPr>
        <w:bidi w:val="0"/>
        <w:spacing w:line="360" w:lineRule="auto"/>
        <w:jc w:val="right"/>
        <w:rPr>
          <w:sz w:val="28"/>
        </w:rPr>
      </w:pPr>
    </w:p>
    <w:p w:rsidR="00DE16AA" w:rsidRDefault="00DE16AA" w:rsidP="00DE16AA">
      <w:pPr>
        <w:bidi w:val="0"/>
        <w:spacing w:line="360" w:lineRule="auto"/>
        <w:jc w:val="right"/>
        <w:rPr>
          <w:sz w:val="28"/>
          <w:rtl/>
        </w:rPr>
      </w:pPr>
    </w:p>
    <w:p w:rsidR="00545DC5" w:rsidRDefault="00545DC5" w:rsidP="00DE16AA">
      <w:pPr>
        <w:bidi w:val="0"/>
        <w:spacing w:line="360" w:lineRule="auto"/>
        <w:jc w:val="right"/>
      </w:pPr>
    </w:p>
    <w:p w:rsidR="00A12BB8" w:rsidRDefault="00A12BB8" w:rsidP="00A12BB8">
      <w:pPr>
        <w:bidi w:val="0"/>
        <w:spacing w:line="360" w:lineRule="auto"/>
        <w:jc w:val="right"/>
      </w:pPr>
    </w:p>
    <w:p w:rsidR="00A12BB8" w:rsidRDefault="00A12BB8" w:rsidP="00A12BB8">
      <w:pPr>
        <w:bidi w:val="0"/>
        <w:spacing w:line="360" w:lineRule="auto"/>
        <w:jc w:val="right"/>
      </w:pPr>
    </w:p>
    <w:p w:rsidR="00A12BB8" w:rsidRDefault="00A12BB8" w:rsidP="00A12BB8">
      <w:pPr>
        <w:bidi w:val="0"/>
        <w:spacing w:line="360" w:lineRule="auto"/>
        <w:jc w:val="right"/>
      </w:pPr>
    </w:p>
    <w:p w:rsidR="00A12BB8" w:rsidRDefault="00A12BB8" w:rsidP="00A12BB8">
      <w:pPr>
        <w:bidi w:val="0"/>
        <w:spacing w:line="360" w:lineRule="auto"/>
        <w:jc w:val="right"/>
      </w:pPr>
    </w:p>
    <w:p w:rsidR="00A12BB8" w:rsidRDefault="00A12BB8" w:rsidP="00A12BB8">
      <w:pPr>
        <w:bidi w:val="0"/>
        <w:spacing w:line="360" w:lineRule="auto"/>
        <w:jc w:val="right"/>
      </w:pPr>
    </w:p>
    <w:p w:rsidR="00A12BB8" w:rsidRDefault="00A12BB8" w:rsidP="00A12BB8">
      <w:pPr>
        <w:bidi w:val="0"/>
        <w:spacing w:line="360" w:lineRule="auto"/>
        <w:jc w:val="right"/>
      </w:pPr>
    </w:p>
    <w:p w:rsidR="00A12BB8" w:rsidRPr="00A12BB8" w:rsidRDefault="00A12BB8" w:rsidP="00A12BB8">
      <w:pPr>
        <w:rPr>
          <w:rFonts w:hint="cs"/>
          <w:sz w:val="28"/>
        </w:rPr>
      </w:pPr>
    </w:p>
    <w:tbl>
      <w:tblPr>
        <w:bidiVisual/>
        <w:tblW w:w="937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843"/>
        <w:gridCol w:w="6911"/>
      </w:tblGrid>
      <w:tr w:rsidR="00A12BB8" w:rsidRPr="00A12BB8" w:rsidTr="00A12BB8">
        <w:tc>
          <w:tcPr>
            <w:tcW w:w="617" w:type="dxa"/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/>
                <w:b/>
                <w:bCs/>
                <w:sz w:val="28"/>
                <w:rtl/>
              </w:rPr>
              <w:t>1</w:t>
            </w:r>
          </w:p>
        </w:tc>
        <w:tc>
          <w:tcPr>
            <w:tcW w:w="1843" w:type="dxa"/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/>
                <w:b/>
                <w:bCs/>
                <w:sz w:val="28"/>
                <w:rtl/>
              </w:rPr>
              <w:t>כפיפות</w:t>
            </w:r>
          </w:p>
        </w:tc>
        <w:tc>
          <w:tcPr>
            <w:tcW w:w="6911" w:type="dxa"/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 w:hint="cs"/>
                <w:b/>
                <w:bCs/>
                <w:sz w:val="28"/>
                <w:rtl/>
              </w:rPr>
              <w:t>ממונה</w:t>
            </w:r>
            <w:r w:rsidRPr="00A12BB8">
              <w:rPr>
                <w:rFonts w:ascii="Arial" w:hAnsi="Arial"/>
                <w:b/>
                <w:bCs/>
                <w:sz w:val="28"/>
                <w:rtl/>
              </w:rPr>
              <w:t xml:space="preserve"> </w:t>
            </w:r>
            <w:r w:rsidRPr="00A12BB8">
              <w:rPr>
                <w:rFonts w:ascii="Arial" w:hAnsi="Arial" w:hint="cs"/>
                <w:b/>
                <w:bCs/>
                <w:sz w:val="28"/>
                <w:rtl/>
              </w:rPr>
              <w:t>רכש</w:t>
            </w:r>
            <w:r w:rsidRPr="00A12BB8">
              <w:rPr>
                <w:rFonts w:ascii="Arial" w:hAnsi="Arial"/>
                <w:b/>
                <w:bCs/>
                <w:sz w:val="28"/>
                <w:rtl/>
              </w:rPr>
              <w:t xml:space="preserve"> </w:t>
            </w:r>
            <w:r w:rsidRPr="00A12BB8">
              <w:rPr>
                <w:rFonts w:ascii="Arial" w:hAnsi="Arial" w:hint="cs"/>
                <w:b/>
                <w:bCs/>
                <w:sz w:val="28"/>
                <w:rtl/>
              </w:rPr>
              <w:t>בינלאומי</w:t>
            </w:r>
            <w:r w:rsidRPr="00A12BB8">
              <w:rPr>
                <w:rFonts w:ascii="Arial" w:hAnsi="Arial"/>
                <w:b/>
                <w:bCs/>
                <w:sz w:val="28"/>
                <w:rtl/>
              </w:rPr>
              <w:t xml:space="preserve"> </w:t>
            </w:r>
            <w:r w:rsidRPr="00A12BB8">
              <w:rPr>
                <w:rFonts w:ascii="Arial" w:hAnsi="Arial" w:hint="cs"/>
                <w:b/>
                <w:bCs/>
                <w:sz w:val="28"/>
                <w:rtl/>
              </w:rPr>
              <w:t>ארצי</w:t>
            </w:r>
          </w:p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</w:p>
        </w:tc>
      </w:tr>
      <w:tr w:rsidR="00A12BB8" w:rsidRPr="00A12BB8" w:rsidTr="00A12BB8">
        <w:tc>
          <w:tcPr>
            <w:tcW w:w="617" w:type="dxa"/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/>
                <w:b/>
                <w:bCs/>
                <w:sz w:val="28"/>
                <w:rtl/>
              </w:rPr>
              <w:t>2</w:t>
            </w:r>
          </w:p>
        </w:tc>
        <w:tc>
          <w:tcPr>
            <w:tcW w:w="1843" w:type="dxa"/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/>
                <w:b/>
                <w:bCs/>
                <w:sz w:val="28"/>
                <w:rtl/>
              </w:rPr>
              <w:t>תיאור תפקיד:</w:t>
            </w:r>
          </w:p>
        </w:tc>
        <w:tc>
          <w:tcPr>
            <w:tcW w:w="6911" w:type="dxa"/>
          </w:tcPr>
          <w:p w:rsidR="00A12BB8" w:rsidRPr="00A12BB8" w:rsidRDefault="00A12BB8" w:rsidP="00A12BB8">
            <w:pPr>
              <w:tabs>
                <w:tab w:val="left" w:pos="328"/>
                <w:tab w:val="left" w:pos="2317"/>
              </w:tabs>
              <w:rPr>
                <w:rFonts w:ascii="Arial" w:hAnsi="Arial"/>
                <w:sz w:val="28"/>
                <w:rtl/>
              </w:rPr>
            </w:pPr>
            <w:r w:rsidRPr="00A12BB8">
              <w:rPr>
                <w:rFonts w:ascii="Arial" w:hAnsi="Arial"/>
                <w:sz w:val="28"/>
                <w:rtl/>
              </w:rPr>
              <w:t xml:space="preserve">ניהול פעילות מכרזים והתקשרויות, משלב זיהוי הצרכים ועד שלב ניהול החוזה, בהתאם לחוקים, תקנות ונוהלי הרכבת. </w:t>
            </w:r>
          </w:p>
        </w:tc>
      </w:tr>
      <w:tr w:rsidR="00A12BB8" w:rsidRPr="00A12BB8" w:rsidTr="00A12BB8">
        <w:tc>
          <w:tcPr>
            <w:tcW w:w="617" w:type="dxa"/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/>
                <w:b/>
                <w:bCs/>
                <w:sz w:val="28"/>
                <w:rtl/>
              </w:rPr>
              <w:t>2.1</w:t>
            </w:r>
          </w:p>
        </w:tc>
        <w:tc>
          <w:tcPr>
            <w:tcW w:w="1843" w:type="dxa"/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/>
                <w:b/>
                <w:bCs/>
                <w:sz w:val="28"/>
                <w:rtl/>
              </w:rPr>
              <w:t xml:space="preserve">אחריות </w:t>
            </w:r>
          </w:p>
        </w:tc>
        <w:tc>
          <w:tcPr>
            <w:tcW w:w="6911" w:type="dxa"/>
          </w:tcPr>
          <w:p w:rsidR="00A12BB8" w:rsidRPr="00A12BB8" w:rsidRDefault="00A12BB8" w:rsidP="00A12BB8">
            <w:pPr>
              <w:numPr>
                <w:ilvl w:val="0"/>
                <w:numId w:val="16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ניהול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פעילות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מכרזים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והתקשרויות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בתחום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התקשרויות בינ"ל בתחומי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שירותים</w:t>
            </w:r>
            <w:r w:rsidRPr="00A12BB8">
              <w:rPr>
                <w:rFonts w:ascii="Arial" w:hAnsi="Arial"/>
                <w:sz w:val="28"/>
              </w:rPr>
              <w:t xml:space="preserve">, </w:t>
            </w:r>
            <w:r w:rsidRPr="00A12BB8">
              <w:rPr>
                <w:rFonts w:ascii="Arial" w:hAnsi="Arial"/>
                <w:sz w:val="28"/>
                <w:rtl/>
              </w:rPr>
              <w:t>טובין</w:t>
            </w:r>
            <w:r w:rsidRPr="00A12BB8">
              <w:rPr>
                <w:rFonts w:ascii="Arial" w:hAnsi="Arial"/>
                <w:sz w:val="28"/>
              </w:rPr>
              <w:t xml:space="preserve">, </w:t>
            </w:r>
            <w:r w:rsidRPr="00A12BB8">
              <w:rPr>
                <w:rFonts w:ascii="Arial" w:hAnsi="Arial"/>
                <w:sz w:val="28"/>
                <w:rtl/>
              </w:rPr>
              <w:t>עבודות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קבלניות</w:t>
            </w:r>
            <w:r w:rsidRPr="00A12BB8">
              <w:rPr>
                <w:rFonts w:ascii="Arial" w:hAnsi="Arial"/>
                <w:sz w:val="28"/>
              </w:rPr>
              <w:t xml:space="preserve">, </w:t>
            </w:r>
            <w:r w:rsidRPr="00A12BB8">
              <w:rPr>
                <w:rFonts w:ascii="Arial" w:hAnsi="Arial"/>
                <w:sz w:val="28"/>
                <w:rtl/>
              </w:rPr>
              <w:t>יועצים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ומחשוב:</w:t>
            </w:r>
          </w:p>
          <w:p w:rsidR="00A12BB8" w:rsidRPr="00A12BB8" w:rsidRDefault="00A12BB8" w:rsidP="00A12BB8">
            <w:pPr>
              <w:numPr>
                <w:ilvl w:val="0"/>
                <w:numId w:val="16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יעוץ</w:t>
            </w:r>
            <w:r w:rsidRPr="00A12BB8">
              <w:rPr>
                <w:rFonts w:ascii="Arial" w:hAnsi="Arial"/>
                <w:sz w:val="28"/>
              </w:rPr>
              <w:t xml:space="preserve">, </w:t>
            </w:r>
            <w:r w:rsidRPr="00A12BB8">
              <w:rPr>
                <w:rFonts w:ascii="Arial" w:hAnsi="Arial"/>
                <w:sz w:val="28"/>
                <w:rtl/>
              </w:rPr>
              <w:t>הנחיי</w:t>
            </w:r>
            <w:r w:rsidRPr="00A12BB8">
              <w:rPr>
                <w:rFonts w:ascii="Arial" w:hAnsi="Arial" w:hint="cs"/>
                <w:sz w:val="28"/>
                <w:rtl/>
              </w:rPr>
              <w:t xml:space="preserve">ה, </w:t>
            </w:r>
            <w:r w:rsidRPr="00A12BB8">
              <w:rPr>
                <w:rFonts w:ascii="Arial" w:hAnsi="Arial"/>
                <w:sz w:val="28"/>
                <w:rtl/>
              </w:rPr>
              <w:t>הדרכה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וסיוע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לחטיבות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בכל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הקשור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בהתקשרויות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שבתחום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אחריות</w:t>
            </w:r>
            <w:r w:rsidRPr="00A12BB8">
              <w:rPr>
                <w:rFonts w:ascii="Arial" w:hAnsi="Arial"/>
                <w:sz w:val="28"/>
              </w:rPr>
              <w:t xml:space="preserve"> </w:t>
            </w:r>
            <w:r w:rsidRPr="00A12BB8">
              <w:rPr>
                <w:rFonts w:ascii="Arial" w:hAnsi="Arial"/>
                <w:sz w:val="28"/>
                <w:rtl/>
              </w:rPr>
              <w:t>המחלקה</w:t>
            </w:r>
          </w:p>
          <w:p w:rsidR="00A12BB8" w:rsidRPr="00A12BB8" w:rsidRDefault="00A12BB8" w:rsidP="00A12BB8">
            <w:pPr>
              <w:numPr>
                <w:ilvl w:val="0"/>
                <w:numId w:val="16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 xml:space="preserve">שותף בגיבוש אופן </w:t>
            </w:r>
            <w:r>
              <w:rPr>
                <w:rFonts w:ascii="Arial" w:hAnsi="Arial"/>
                <w:sz w:val="28"/>
                <w:rtl/>
              </w:rPr>
              <w:t>ההתקשרות ומאפייני החוזה הנדרשים</w:t>
            </w:r>
          </w:p>
          <w:p w:rsidR="00A12BB8" w:rsidRPr="00A12BB8" w:rsidRDefault="00A12BB8" w:rsidP="00A12BB8">
            <w:pPr>
              <w:numPr>
                <w:ilvl w:val="0"/>
                <w:numId w:val="16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ניהול הליך המכרז וה</w:t>
            </w:r>
            <w:r>
              <w:rPr>
                <w:rFonts w:ascii="Arial" w:hAnsi="Arial" w:hint="cs"/>
                <w:sz w:val="28"/>
                <w:rtl/>
              </w:rPr>
              <w:t>ה</w:t>
            </w:r>
            <w:r w:rsidRPr="00A12BB8">
              <w:rPr>
                <w:rFonts w:ascii="Arial" w:hAnsi="Arial"/>
                <w:sz w:val="28"/>
                <w:rtl/>
              </w:rPr>
              <w:t>תקשרויות בהתאם לחוקים,תקנות ונוהלי הרכבת: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 xml:space="preserve">הכנת מסמכי מכרז בשפה האנגלית והסכמים (בשיתוף הלשכה המשפטית). 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הכנת מסמכים לוועדות השונות.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אישור המסמכים המרכזיים מול הממונה, הלשכה המשפטית וגורמים נוספים ככל שיידרש.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 xml:space="preserve">ייעוץ, הנחייה, הדרכה וסיוע לגורמים המעורבים בהליך </w:t>
            </w:r>
            <w:proofErr w:type="spellStart"/>
            <w:r w:rsidRPr="00A12BB8">
              <w:rPr>
                <w:rFonts w:ascii="Arial" w:hAnsi="Arial"/>
                <w:sz w:val="28"/>
                <w:rtl/>
              </w:rPr>
              <w:t>המכרזי</w:t>
            </w:r>
            <w:proofErr w:type="spellEnd"/>
            <w:r w:rsidRPr="00A12BB8">
              <w:rPr>
                <w:rFonts w:ascii="Arial" w:hAnsi="Arial"/>
                <w:sz w:val="28"/>
                <w:rtl/>
              </w:rPr>
              <w:t>.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פרסום המכרז.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מעקב אחר הליך בחירת הספק משלב בחינת ההצעות והערכתן, ועד שלב פרסום הזוכה.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שותף בניהול מו"מ מול הספק הזוכה.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ניהול הליך ההתקשרות בשיתוף הלשכה המשפטית עד שלב חתימת החוזה.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 xml:space="preserve">הקמת החוזה, וצרוף מסמכי ההצעות במערכת </w:t>
            </w:r>
            <w:proofErr w:type="spellStart"/>
            <w:r w:rsidRPr="00A12BB8">
              <w:rPr>
                <w:rFonts w:ascii="Arial" w:hAnsi="Arial"/>
                <w:sz w:val="28"/>
                <w:rtl/>
              </w:rPr>
              <w:t>הסאפ</w:t>
            </w:r>
            <w:proofErr w:type="spellEnd"/>
            <w:r w:rsidRPr="00A12BB8">
              <w:rPr>
                <w:rFonts w:ascii="Arial" w:hAnsi="Arial"/>
                <w:sz w:val="28"/>
                <w:rtl/>
              </w:rPr>
              <w:t>.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תמיכה במפעילי החוזה, וליווי ככל שיידרש.</w:t>
            </w:r>
          </w:p>
          <w:p w:rsidR="00A12BB8" w:rsidRPr="00A12BB8" w:rsidRDefault="00A12BB8" w:rsidP="00A12BB8">
            <w:pPr>
              <w:numPr>
                <w:ilvl w:val="1"/>
                <w:numId w:val="18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עדכון הסכם ככל שיידרש.</w:t>
            </w:r>
          </w:p>
          <w:p w:rsidR="00A12BB8" w:rsidRPr="00A12BB8" w:rsidRDefault="00A12BB8" w:rsidP="008B2800">
            <w:pPr>
              <w:ind w:left="720"/>
              <w:rPr>
                <w:rFonts w:ascii="Arial" w:hAnsi="Arial"/>
                <w:sz w:val="28"/>
                <w:rtl/>
              </w:rPr>
            </w:pPr>
          </w:p>
        </w:tc>
      </w:tr>
      <w:tr w:rsidR="00A12BB8" w:rsidRPr="00A12BB8" w:rsidTr="00A12BB8">
        <w:tc>
          <w:tcPr>
            <w:tcW w:w="617" w:type="dxa"/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/>
                <w:b/>
                <w:bCs/>
                <w:sz w:val="28"/>
                <w:rtl/>
              </w:rPr>
              <w:t>2.2</w:t>
            </w:r>
          </w:p>
        </w:tc>
        <w:tc>
          <w:tcPr>
            <w:tcW w:w="1843" w:type="dxa"/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/>
                <w:b/>
                <w:bCs/>
                <w:sz w:val="28"/>
                <w:rtl/>
              </w:rPr>
              <w:t xml:space="preserve">תכתובת ומו"מ </w:t>
            </w:r>
          </w:p>
        </w:tc>
        <w:tc>
          <w:tcPr>
            <w:tcW w:w="6911" w:type="dxa"/>
          </w:tcPr>
          <w:p w:rsidR="00A12BB8" w:rsidRPr="00A12BB8" w:rsidRDefault="00A12BB8" w:rsidP="00A12BB8">
            <w:pPr>
              <w:numPr>
                <w:ilvl w:val="0"/>
                <w:numId w:val="10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ניהול תכתובת מסחרית/ משפטית מול מציעים וספקים בחו"ל</w:t>
            </w:r>
          </w:p>
          <w:p w:rsidR="00A12BB8" w:rsidRPr="00A12BB8" w:rsidRDefault="00A12BB8" w:rsidP="00A12BB8">
            <w:pPr>
              <w:numPr>
                <w:ilvl w:val="0"/>
                <w:numId w:val="10"/>
              </w:numPr>
              <w:rPr>
                <w:rFonts w:ascii="Arial" w:hAnsi="Arial"/>
                <w:sz w:val="28"/>
              </w:rPr>
            </w:pPr>
            <w:r w:rsidRPr="00A12BB8">
              <w:rPr>
                <w:rFonts w:ascii="Arial" w:hAnsi="Arial"/>
                <w:sz w:val="28"/>
                <w:rtl/>
              </w:rPr>
              <w:t>ניהול מו"מ, בהתאם לכללים, עם מציעים וספקים בחו"ל.</w:t>
            </w:r>
          </w:p>
          <w:p w:rsidR="00A12BB8" w:rsidRPr="00A12BB8" w:rsidRDefault="00A12BB8" w:rsidP="008B2800">
            <w:pPr>
              <w:ind w:left="720"/>
              <w:rPr>
                <w:rFonts w:ascii="Arial" w:hAnsi="Arial"/>
                <w:sz w:val="28"/>
                <w:rtl/>
              </w:rPr>
            </w:pPr>
          </w:p>
        </w:tc>
      </w:tr>
      <w:tr w:rsidR="00A12BB8" w:rsidRPr="00A12BB8" w:rsidTr="00A12BB8">
        <w:tc>
          <w:tcPr>
            <w:tcW w:w="617" w:type="dxa"/>
            <w:tcBorders>
              <w:bottom w:val="thinThickSmallGap" w:sz="24" w:space="0" w:color="auto"/>
            </w:tcBorders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/>
                <w:b/>
                <w:bCs/>
                <w:sz w:val="28"/>
                <w:rtl/>
              </w:rPr>
              <w:t>2.4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A12BB8" w:rsidRPr="00A12BB8" w:rsidRDefault="00A12BB8" w:rsidP="008B2800">
            <w:pPr>
              <w:rPr>
                <w:rFonts w:ascii="Arial" w:hAnsi="Arial"/>
                <w:b/>
                <w:bCs/>
                <w:sz w:val="28"/>
                <w:rtl/>
              </w:rPr>
            </w:pPr>
            <w:r w:rsidRPr="00A12BB8">
              <w:rPr>
                <w:rFonts w:ascii="Arial" w:hAnsi="Arial"/>
                <w:b/>
                <w:bCs/>
                <w:sz w:val="28"/>
                <w:rtl/>
              </w:rPr>
              <w:t xml:space="preserve">מטלות נוספות </w:t>
            </w:r>
          </w:p>
        </w:tc>
        <w:tc>
          <w:tcPr>
            <w:tcW w:w="6911" w:type="dxa"/>
            <w:tcBorders>
              <w:bottom w:val="thinThickSmallGap" w:sz="24" w:space="0" w:color="auto"/>
            </w:tcBorders>
          </w:tcPr>
          <w:p w:rsidR="00A12BB8" w:rsidRPr="00A12BB8" w:rsidRDefault="00A12BB8" w:rsidP="00A12BB8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rtl/>
              </w:rPr>
            </w:pPr>
            <w:r w:rsidRPr="00A12BB8">
              <w:rPr>
                <w:rFonts w:ascii="Arial" w:hAnsi="Arial"/>
                <w:sz w:val="28"/>
                <w:rtl/>
              </w:rPr>
              <w:t>דיווח שוטף ו</w:t>
            </w:r>
            <w:r w:rsidRPr="00A12BB8">
              <w:rPr>
                <w:rFonts w:ascii="Arial" w:hAnsi="Arial" w:hint="cs"/>
                <w:sz w:val="28"/>
                <w:rtl/>
              </w:rPr>
              <w:t xml:space="preserve">/או </w:t>
            </w:r>
            <w:r w:rsidRPr="00A12BB8">
              <w:rPr>
                <w:rFonts w:ascii="Arial" w:hAnsi="Arial"/>
                <w:sz w:val="28"/>
                <w:rtl/>
              </w:rPr>
              <w:t>על פי דרישה לממו</w:t>
            </w:r>
            <w:r w:rsidRPr="00A12BB8">
              <w:rPr>
                <w:rFonts w:ascii="Arial" w:hAnsi="Arial" w:hint="cs"/>
                <w:sz w:val="28"/>
                <w:rtl/>
              </w:rPr>
              <w:t xml:space="preserve">נה. </w:t>
            </w:r>
          </w:p>
          <w:p w:rsidR="00A12BB8" w:rsidRPr="00A12BB8" w:rsidRDefault="00A12BB8" w:rsidP="00A12BB8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rtl/>
              </w:rPr>
            </w:pPr>
            <w:r w:rsidRPr="00A12BB8">
              <w:rPr>
                <w:rFonts w:ascii="Arial" w:hAnsi="Arial"/>
                <w:sz w:val="28"/>
                <w:rtl/>
              </w:rPr>
              <w:t>ביצוע מטלות נוספות על פי הנחיית הממונה.</w:t>
            </w:r>
          </w:p>
        </w:tc>
      </w:tr>
    </w:tbl>
    <w:p w:rsidR="00A12BB8" w:rsidRPr="00A354AA" w:rsidRDefault="00A12BB8" w:rsidP="00A12BB8">
      <w:pPr>
        <w:bidi w:val="0"/>
        <w:spacing w:line="360" w:lineRule="auto"/>
        <w:jc w:val="right"/>
      </w:pPr>
    </w:p>
    <w:sectPr w:rsidR="00A12BB8" w:rsidRPr="00A354AA" w:rsidSect="00A354AA">
      <w:headerReference w:type="default" r:id="rId7"/>
      <w:footerReference w:type="default" r:id="rId8"/>
      <w:pgSz w:w="12240" w:h="15840"/>
      <w:pgMar w:top="284" w:right="1134" w:bottom="442" w:left="1134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50" w:rsidRDefault="00F66650">
      <w:r>
        <w:separator/>
      </w:r>
    </w:p>
  </w:endnote>
  <w:endnote w:type="continuationSeparator" w:id="0">
    <w:p w:rsidR="00F66650" w:rsidRDefault="00F6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50" w:rsidRPr="00BE65B5" w:rsidRDefault="00F66650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 xml:space="preserve">תחנת תל-אביב מרכז ע"ש </w:t>
    </w:r>
    <w:proofErr w:type="spellStart"/>
    <w:r w:rsidRPr="00BE65B5">
      <w:rPr>
        <w:rFonts w:hint="cs"/>
        <w:color w:val="000080"/>
        <w:spacing w:val="20"/>
        <w:szCs w:val="20"/>
        <w:rtl/>
      </w:rPr>
      <w:t>סבידור</w:t>
    </w:r>
    <w:proofErr w:type="spellEnd"/>
    <w:r w:rsidRPr="00BE65B5">
      <w:rPr>
        <w:rFonts w:hint="cs"/>
        <w:color w:val="000080"/>
        <w:spacing w:val="20"/>
        <w:szCs w:val="20"/>
        <w:rtl/>
      </w:rPr>
      <w:t xml:space="preserve">, ת.ד. 18085, ת"א 61180 </w:t>
    </w:r>
  </w:p>
  <w:p w:rsidR="00F66650" w:rsidRPr="00BE65B5" w:rsidRDefault="00F66650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>טל. 03-6937</w:t>
    </w:r>
    <w:r>
      <w:rPr>
        <w:rFonts w:hint="cs"/>
        <w:color w:val="000080"/>
        <w:spacing w:val="20"/>
        <w:szCs w:val="20"/>
        <w:rtl/>
      </w:rPr>
      <w:t>407</w:t>
    </w:r>
    <w:r w:rsidRPr="00BE65B5">
      <w:rPr>
        <w:rFonts w:hint="cs"/>
        <w:color w:val="000080"/>
        <w:spacing w:val="20"/>
        <w:szCs w:val="20"/>
        <w:rtl/>
      </w:rPr>
      <w:t xml:space="preserve">   פקס. 03-6937</w:t>
    </w:r>
    <w:r>
      <w:rPr>
        <w:rFonts w:hint="cs"/>
        <w:color w:val="000080"/>
        <w:spacing w:val="20"/>
        <w:szCs w:val="20"/>
        <w:rtl/>
      </w:rPr>
      <w:t>441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50" w:rsidRDefault="00F66650">
      <w:r>
        <w:separator/>
      </w:r>
    </w:p>
  </w:footnote>
  <w:footnote w:type="continuationSeparator" w:id="0">
    <w:p w:rsidR="00F66650" w:rsidRDefault="00F6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50" w:rsidRPr="00B00F23" w:rsidRDefault="00951C0E" w:rsidP="00A354AA">
    <w:pPr>
      <w:rPr>
        <w:b/>
        <w:bCs/>
        <w:color w:val="0000FF"/>
        <w:sz w:val="32"/>
        <w:szCs w:val="32"/>
        <w:rtl/>
      </w:rPr>
    </w:pPr>
    <w:r w:rsidRPr="00951C0E">
      <w:rPr>
        <w:b/>
        <w:bCs/>
        <w:noProof/>
        <w:color w:val="0000FF"/>
        <w:sz w:val="32"/>
        <w:szCs w:val="32"/>
        <w:u w:val="single"/>
        <w:rtl/>
      </w:rPr>
      <w:pict>
        <v:group id="_x0000_s2049" style="position:absolute;left:0;text-align:left;margin-left:58.05pt;margin-top:27.2pt;width:89.65pt;height:36pt;z-index:251657728;mso-position-horizontal-relative:page;mso-position-vertical-relative:page" coordorigin="8859,9122" coordsize="2535,1254">
          <v:shape id="_x0000_s2050" style="position:absolute;left:9696;top:9122;width:1499;height:577" coordsize="1499,577" path="m444,r35,39l502,77r35,38l576,154r39,31l639,212r43,23l721,254r42,11l814,281r549,l1499,577,775,573,666,554,584,527,495,485,440,454,358,396,284,331,238,288,179,231,121,169,86,119,55,77,31,46,,,444,xe" fillcolor="#339" strokecolor="#33c" strokeweight="1.55pt">
            <v:path arrowok="t"/>
          </v:shape>
          <v:shape id="_x0000_s2051" style="position:absolute;left:10066;top:9795;width:1328;height:311" coordsize="1328,311" path="m1328,308l1184,,,,23,11,58,27,97,50r39,23l171,96r55,31l257,158r39,30l319,211r20,20l366,258r20,19l413,311r915,-3xe" fillcolor="#09f" strokecolor="#09f" strokeweight="1.55pt">
            <v:path arrowok="t"/>
          </v:shape>
          <v:shape id="_x0000_s2052" style="position:absolute;left:9057;top:9795;width:1500;height:581" coordsize="1500,581" path="m1025,581r-20,-39l982,515,947,477,908,434,873,404,834,365,807,350,775,331,740,315,686,300r-549,l,,725,,842,23r81,27l1005,96r55,35l1141,185r74,65l1266,296r55,54l1379,411r35,50l1445,504r24,30l1500,581r-475,xe" fillcolor="#339" strokecolor="#33c" strokeweight="1.55pt">
            <v:path arrowok="t"/>
          </v:shape>
          <v:shape id="_x0000_s2053" style="position:absolute;left:8859;top:9395;width:1328;height:315" coordsize="1328,315" path="m,4l144,315r1184,l1304,304r-35,-16l1230,265r-39,-23l1156,219r-54,-34l1071,154r-39,-31l1008,104,989,85,962,54,942,35,915,,,4xe" fillcolor="#09f" strokecolor="#09f" strokeweight="1.55pt">
            <v:path arrowok="t"/>
          </v:shape>
          <w10:wrap anchorx="page" anchory="page"/>
          <w10:anchorlock/>
        </v:group>
      </w:pict>
    </w:r>
    <w:r w:rsidR="00F66650" w:rsidRPr="00B00F23">
      <w:rPr>
        <w:b/>
        <w:bCs/>
        <w:color w:val="0000FF"/>
        <w:sz w:val="32"/>
        <w:szCs w:val="32"/>
        <w:u w:val="single"/>
        <w:rtl/>
      </w:rPr>
      <w:t>רכבת ישראל</w:t>
    </w:r>
    <w:r w:rsidR="00F66650" w:rsidRPr="00B00F23">
      <w:rPr>
        <w:rFonts w:hint="cs"/>
        <w:b/>
        <w:bCs/>
        <w:color w:val="0000FF"/>
        <w:sz w:val="32"/>
        <w:szCs w:val="32"/>
        <w:u w:val="single"/>
        <w:rtl/>
      </w:rPr>
      <w:t xml:space="preserve"> בע"מ</w:t>
    </w:r>
    <w:r w:rsidR="00F66650" w:rsidRPr="00B00F23">
      <w:rPr>
        <w:rFonts w:hint="cs"/>
        <w:b/>
        <w:bCs/>
        <w:color w:val="0000FF"/>
        <w:sz w:val="32"/>
        <w:szCs w:val="32"/>
        <w:rtl/>
      </w:rPr>
      <w:t xml:space="preserve">           </w:t>
    </w:r>
  </w:p>
  <w:p w:rsidR="00F66650" w:rsidRDefault="00F66650" w:rsidP="00A354AA">
    <w:pPr>
      <w:pStyle w:val="a3"/>
    </w:pPr>
    <w:r w:rsidRPr="00B00F23">
      <w:rPr>
        <w:b/>
        <w:bCs/>
        <w:color w:val="0000FF"/>
        <w:sz w:val="30"/>
        <w:szCs w:val="30"/>
        <w:rtl/>
      </w:rPr>
      <w:t xml:space="preserve">אגף </w:t>
    </w:r>
    <w:r w:rsidRPr="00B00F23">
      <w:rPr>
        <w:rFonts w:hint="cs"/>
        <w:b/>
        <w:bCs/>
        <w:color w:val="0000FF"/>
        <w:sz w:val="30"/>
        <w:szCs w:val="30"/>
        <w:rtl/>
      </w:rPr>
      <w:t>משאבי אנוש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426"/>
    <w:multiLevelType w:val="hybridMultilevel"/>
    <w:tmpl w:val="9288DDBE"/>
    <w:lvl w:ilvl="0" w:tplc="08DA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14D0"/>
    <w:multiLevelType w:val="hybridMultilevel"/>
    <w:tmpl w:val="53A076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4134B7"/>
    <w:multiLevelType w:val="hybridMultilevel"/>
    <w:tmpl w:val="EF983022"/>
    <w:lvl w:ilvl="0" w:tplc="D040C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2F7E"/>
    <w:multiLevelType w:val="hybridMultilevel"/>
    <w:tmpl w:val="7E6EDBFE"/>
    <w:lvl w:ilvl="0" w:tplc="39968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ttman Yad-Light" w:eastAsia="Guttman Yad-Light" w:hAnsi="Guttman Yad-Light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E68D0"/>
    <w:multiLevelType w:val="hybridMultilevel"/>
    <w:tmpl w:val="3F9A51F8"/>
    <w:lvl w:ilvl="0" w:tplc="870C61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6C8A"/>
    <w:multiLevelType w:val="hybridMultilevel"/>
    <w:tmpl w:val="82F44360"/>
    <w:lvl w:ilvl="0" w:tplc="08DA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3786B"/>
    <w:multiLevelType w:val="hybridMultilevel"/>
    <w:tmpl w:val="D188D870"/>
    <w:lvl w:ilvl="0" w:tplc="08DAEA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9229396">
      <w:numFmt w:val="bullet"/>
      <w:lvlText w:val="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768EC"/>
    <w:multiLevelType w:val="hybridMultilevel"/>
    <w:tmpl w:val="5CF4546E"/>
    <w:lvl w:ilvl="0" w:tplc="CC545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37473"/>
    <w:multiLevelType w:val="hybridMultilevel"/>
    <w:tmpl w:val="6120A6AE"/>
    <w:lvl w:ilvl="0" w:tplc="39968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ttman Yad-Light" w:eastAsia="Guttman Yad-Light" w:hAnsi="Guttman Yad-Light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A4B4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0">
    <w:nsid w:val="3E8F4453"/>
    <w:multiLevelType w:val="hybridMultilevel"/>
    <w:tmpl w:val="CD283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8115CB"/>
    <w:multiLevelType w:val="hybridMultilevel"/>
    <w:tmpl w:val="EF8681B8"/>
    <w:lvl w:ilvl="0" w:tplc="39968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ttman Yad-Light" w:eastAsia="Guttman Yad-Light" w:hAnsi="Guttman Yad-Light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00A5C"/>
    <w:multiLevelType w:val="hybridMultilevel"/>
    <w:tmpl w:val="407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5F76"/>
    <w:multiLevelType w:val="hybridMultilevel"/>
    <w:tmpl w:val="187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21CC"/>
    <w:multiLevelType w:val="singleLevel"/>
    <w:tmpl w:val="2F924CC2"/>
    <w:lvl w:ilvl="0">
      <w:start w:val="2"/>
      <w:numFmt w:val="chosung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Times New Roman" w:hint="default"/>
        <w:sz w:val="28"/>
      </w:rPr>
    </w:lvl>
  </w:abstractNum>
  <w:abstractNum w:abstractNumId="15">
    <w:nsid w:val="58EF0DA1"/>
    <w:multiLevelType w:val="hybridMultilevel"/>
    <w:tmpl w:val="8D02034A"/>
    <w:lvl w:ilvl="0" w:tplc="51FA6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04403"/>
    <w:multiLevelType w:val="hybridMultilevel"/>
    <w:tmpl w:val="118EF04C"/>
    <w:lvl w:ilvl="0" w:tplc="39968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ttman Yad-Light" w:eastAsia="Guttman Yad-Light" w:hAnsi="Guttman Yad-Light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292235"/>
    <w:multiLevelType w:val="hybridMultilevel"/>
    <w:tmpl w:val="C62C0C8E"/>
    <w:lvl w:ilvl="0" w:tplc="DA5ED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16"/>
  </w:num>
  <w:num w:numId="10">
    <w:abstractNumId w:val="4"/>
  </w:num>
  <w:num w:numId="11">
    <w:abstractNumId w:val="17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233"/>
    <w:rsid w:val="00006F2E"/>
    <w:rsid w:val="00020727"/>
    <w:rsid w:val="00032EC5"/>
    <w:rsid w:val="00085975"/>
    <w:rsid w:val="001017E2"/>
    <w:rsid w:val="00107988"/>
    <w:rsid w:val="00185C33"/>
    <w:rsid w:val="001D6CBE"/>
    <w:rsid w:val="002B6EEA"/>
    <w:rsid w:val="002D3C0D"/>
    <w:rsid w:val="00367B0F"/>
    <w:rsid w:val="00375FEF"/>
    <w:rsid w:val="003A11D1"/>
    <w:rsid w:val="003C33B5"/>
    <w:rsid w:val="003C42A9"/>
    <w:rsid w:val="003D3B6F"/>
    <w:rsid w:val="004203F6"/>
    <w:rsid w:val="00471E81"/>
    <w:rsid w:val="0048018B"/>
    <w:rsid w:val="004A12CD"/>
    <w:rsid w:val="004B4691"/>
    <w:rsid w:val="004C5A6E"/>
    <w:rsid w:val="004C6648"/>
    <w:rsid w:val="004F2B58"/>
    <w:rsid w:val="0051171B"/>
    <w:rsid w:val="00545DC5"/>
    <w:rsid w:val="0059011E"/>
    <w:rsid w:val="005A500C"/>
    <w:rsid w:val="00717CAD"/>
    <w:rsid w:val="007720EF"/>
    <w:rsid w:val="007A6803"/>
    <w:rsid w:val="007C3F20"/>
    <w:rsid w:val="007D2BDA"/>
    <w:rsid w:val="00803AC3"/>
    <w:rsid w:val="00803B21"/>
    <w:rsid w:val="008605D8"/>
    <w:rsid w:val="00882190"/>
    <w:rsid w:val="00890381"/>
    <w:rsid w:val="00926EAB"/>
    <w:rsid w:val="009430EF"/>
    <w:rsid w:val="00951C0E"/>
    <w:rsid w:val="00953D6B"/>
    <w:rsid w:val="009744CB"/>
    <w:rsid w:val="00986210"/>
    <w:rsid w:val="009E1231"/>
    <w:rsid w:val="009E4B1E"/>
    <w:rsid w:val="00A12BB8"/>
    <w:rsid w:val="00A354AA"/>
    <w:rsid w:val="00A357E5"/>
    <w:rsid w:val="00A93CEB"/>
    <w:rsid w:val="00AE5B30"/>
    <w:rsid w:val="00B26042"/>
    <w:rsid w:val="00B31B88"/>
    <w:rsid w:val="00B82097"/>
    <w:rsid w:val="00BD3162"/>
    <w:rsid w:val="00BE0A0D"/>
    <w:rsid w:val="00BE731D"/>
    <w:rsid w:val="00C61F1F"/>
    <w:rsid w:val="00C81ED6"/>
    <w:rsid w:val="00CE2E1C"/>
    <w:rsid w:val="00CE5A45"/>
    <w:rsid w:val="00CF6BD6"/>
    <w:rsid w:val="00D166EF"/>
    <w:rsid w:val="00D458B2"/>
    <w:rsid w:val="00DB4056"/>
    <w:rsid w:val="00DC7233"/>
    <w:rsid w:val="00DE16AA"/>
    <w:rsid w:val="00E01F94"/>
    <w:rsid w:val="00E42A9E"/>
    <w:rsid w:val="00E44899"/>
    <w:rsid w:val="00E65AC7"/>
    <w:rsid w:val="00EC2A4E"/>
    <w:rsid w:val="00F66650"/>
    <w:rsid w:val="00F9648E"/>
    <w:rsid w:val="00FB336C"/>
    <w:rsid w:val="00F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06/01/09</vt:lpstr>
    </vt:vector>
  </TitlesOfParts>
  <Company>רכבת ישראל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06/01/09</dc:title>
  <dc:creator>RAKEVET</dc:creator>
  <cp:lastModifiedBy>Administrator</cp:lastModifiedBy>
  <cp:revision>8</cp:revision>
  <cp:lastPrinted>2015-04-29T06:26:00Z</cp:lastPrinted>
  <dcterms:created xsi:type="dcterms:W3CDTF">2015-04-29T06:22:00Z</dcterms:created>
  <dcterms:modified xsi:type="dcterms:W3CDTF">2015-04-29T08:37:00Z</dcterms:modified>
</cp:coreProperties>
</file>